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9DF5D" w14:textId="09759FCD" w:rsidR="008904FA" w:rsidRDefault="00F31FF5" w:rsidP="008904FA">
      <w:pPr>
        <w:spacing w:after="0" w:line="240" w:lineRule="auto"/>
        <w:jc w:val="center"/>
        <w:rPr>
          <w:rFonts w:ascii="Arial" w:eastAsia="Arial" w:hAnsi="Arial" w:cs="Arial"/>
          <w:b/>
        </w:rPr>
      </w:pPr>
      <w:r>
        <w:rPr>
          <w:rFonts w:ascii="Arial" w:eastAsia="Arial" w:hAnsi="Arial" w:cs="Arial"/>
          <w:b/>
        </w:rPr>
        <w:t>PLIEGO DE ABSOLUCION DE</w:t>
      </w:r>
      <w:r w:rsidR="008904FA">
        <w:rPr>
          <w:rFonts w:ascii="Arial" w:eastAsia="Arial" w:hAnsi="Arial" w:cs="Arial"/>
          <w:b/>
        </w:rPr>
        <w:t xml:space="preserve"> ACLARACIONES</w:t>
      </w:r>
    </w:p>
    <w:p w14:paraId="2C7AB878" w14:textId="2F21E7A6" w:rsidR="008904FA" w:rsidRPr="003E62A2" w:rsidRDefault="008904FA" w:rsidP="008904FA">
      <w:pPr>
        <w:spacing w:after="0" w:line="240" w:lineRule="auto"/>
        <w:jc w:val="center"/>
        <w:rPr>
          <w:rFonts w:ascii="Arial" w:eastAsia="Arial" w:hAnsi="Arial" w:cs="Arial"/>
          <w:b/>
          <w:sz w:val="12"/>
        </w:rPr>
      </w:pPr>
    </w:p>
    <w:p w14:paraId="7B03AA95" w14:textId="6384D129" w:rsidR="008904FA" w:rsidRDefault="00013A48" w:rsidP="008904FA">
      <w:pPr>
        <w:spacing w:after="0" w:line="240" w:lineRule="auto"/>
        <w:jc w:val="center"/>
        <w:rPr>
          <w:b/>
        </w:rPr>
      </w:pPr>
      <w:r>
        <w:rPr>
          <w:rFonts w:ascii="Arial" w:eastAsia="Arial" w:hAnsi="Arial" w:cs="Arial"/>
          <w:b/>
        </w:rPr>
        <w:t>CP</w:t>
      </w:r>
      <w:r w:rsidR="008904FA">
        <w:rPr>
          <w:rFonts w:ascii="Arial" w:eastAsia="Arial" w:hAnsi="Arial" w:cs="Arial"/>
          <w:b/>
        </w:rPr>
        <w:t xml:space="preserve"> N° </w:t>
      </w:r>
      <w:r w:rsidRPr="00013A48">
        <w:rPr>
          <w:rFonts w:ascii="Arial" w:eastAsia="Arial" w:hAnsi="Arial" w:cs="Arial"/>
          <w:b/>
        </w:rPr>
        <w:t>033-2024-UE.118-PMESUT</w:t>
      </w:r>
      <w:r w:rsidR="0081120D">
        <w:rPr>
          <w:rFonts w:ascii="Arial" w:eastAsia="Arial" w:hAnsi="Arial" w:cs="Arial"/>
          <w:b/>
        </w:rPr>
        <w:t xml:space="preserve"> </w:t>
      </w:r>
    </w:p>
    <w:p w14:paraId="56B411E9" w14:textId="52229B67" w:rsidR="008904FA" w:rsidRPr="00E02988" w:rsidRDefault="00013A48" w:rsidP="008904FA">
      <w:pPr>
        <w:tabs>
          <w:tab w:val="left" w:pos="0"/>
        </w:tabs>
        <w:jc w:val="center"/>
        <w:rPr>
          <w:rFonts w:ascii="Arial" w:hAnsi="Arial" w:cs="Arial"/>
          <w:bCs/>
          <w:szCs w:val="28"/>
        </w:rPr>
      </w:pPr>
      <w:r>
        <w:rPr>
          <w:rFonts w:ascii="Arial" w:eastAsia="Arial" w:hAnsi="Arial" w:cs="Arial"/>
          <w:b/>
        </w:rPr>
        <w:t>“</w:t>
      </w:r>
      <w:r w:rsidRPr="00013A48">
        <w:rPr>
          <w:rFonts w:ascii="Arial" w:eastAsia="Arial" w:hAnsi="Arial" w:cs="Arial"/>
          <w:b/>
        </w:rPr>
        <w:t>CONTRATACIÓN DEL SERVICIO DE ACONDICIONAMIENTO Y HABILITACIÓN DE AMBIENTES LABORATORIOS DE FABRICACIÓN DIGITAL - DÉCIMO PRIMERO</w:t>
      </w:r>
      <w:r w:rsidR="008904FA" w:rsidRPr="00E02988">
        <w:rPr>
          <w:rFonts w:ascii="Arial" w:eastAsia="Arial" w:hAnsi="Arial" w:cs="Arial"/>
          <w:b/>
        </w:rPr>
        <w:t>”</w:t>
      </w:r>
    </w:p>
    <w:p w14:paraId="551FF42E" w14:textId="77777777" w:rsidR="008904FA" w:rsidRDefault="008904FA">
      <w:pPr>
        <w:spacing w:after="0" w:line="240" w:lineRule="auto"/>
        <w:rPr>
          <w:rFonts w:ascii="Arial" w:eastAsia="Arial" w:hAnsi="Arial" w:cs="Arial"/>
          <w:b/>
          <w:color w:val="222222"/>
          <w:sz w:val="20"/>
          <w:szCs w:val="20"/>
        </w:rPr>
      </w:pPr>
    </w:p>
    <w:p w14:paraId="45E76F10" w14:textId="11DBFB1B" w:rsidR="008904FA" w:rsidRDefault="008904FA">
      <w:pPr>
        <w:spacing w:after="0" w:line="240" w:lineRule="auto"/>
        <w:rPr>
          <w:rFonts w:ascii="Arial" w:eastAsia="Arial" w:hAnsi="Arial" w:cs="Arial"/>
          <w:b/>
          <w:color w:val="222222"/>
          <w:sz w:val="20"/>
          <w:szCs w:val="20"/>
        </w:rPr>
      </w:pPr>
    </w:p>
    <w:p w14:paraId="44651A52" w14:textId="794F712E" w:rsidR="0071195D" w:rsidRDefault="0071195D">
      <w:pPr>
        <w:spacing w:after="0" w:line="240" w:lineRule="auto"/>
        <w:rPr>
          <w:rFonts w:ascii="Arial" w:eastAsia="Arial" w:hAnsi="Arial" w:cs="Arial"/>
          <w:b/>
          <w:color w:val="222222"/>
          <w:sz w:val="20"/>
          <w:szCs w:val="20"/>
        </w:rPr>
      </w:pPr>
    </w:p>
    <w:tbl>
      <w:tblPr>
        <w:tblStyle w:val="a"/>
        <w:tblW w:w="1246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2126"/>
        <w:gridCol w:w="5670"/>
        <w:gridCol w:w="4164"/>
      </w:tblGrid>
      <w:tr w:rsidR="00013A48" w14:paraId="2C9E47C9" w14:textId="6C127270" w:rsidTr="00734666">
        <w:trPr>
          <w:trHeight w:val="388"/>
          <w:jc w:val="center"/>
        </w:trPr>
        <w:tc>
          <w:tcPr>
            <w:tcW w:w="509" w:type="dxa"/>
            <w:shd w:val="clear" w:color="auto" w:fill="FBE5D5"/>
            <w:vAlign w:val="center"/>
          </w:tcPr>
          <w:p w14:paraId="75AFA237" w14:textId="77777777" w:rsidR="00013A48" w:rsidRDefault="00013A48">
            <w:pPr>
              <w:jc w:val="both"/>
              <w:rPr>
                <w:rFonts w:ascii="Arial" w:eastAsia="Arial" w:hAnsi="Arial" w:cs="Arial"/>
                <w:b/>
                <w:sz w:val="16"/>
                <w:szCs w:val="16"/>
              </w:rPr>
            </w:pPr>
            <w:r>
              <w:rPr>
                <w:rFonts w:ascii="Arial" w:eastAsia="Arial" w:hAnsi="Arial" w:cs="Arial"/>
                <w:b/>
                <w:sz w:val="16"/>
                <w:szCs w:val="16"/>
              </w:rPr>
              <w:t>N°</w:t>
            </w:r>
          </w:p>
        </w:tc>
        <w:tc>
          <w:tcPr>
            <w:tcW w:w="2126" w:type="dxa"/>
            <w:shd w:val="clear" w:color="auto" w:fill="FBE5D5"/>
            <w:vAlign w:val="center"/>
          </w:tcPr>
          <w:p w14:paraId="047D6312" w14:textId="77777777" w:rsidR="00013A48" w:rsidRDefault="00013A48">
            <w:pPr>
              <w:jc w:val="both"/>
              <w:rPr>
                <w:rFonts w:ascii="Arial" w:eastAsia="Arial" w:hAnsi="Arial" w:cs="Arial"/>
                <w:b/>
                <w:sz w:val="16"/>
                <w:szCs w:val="16"/>
              </w:rPr>
            </w:pPr>
            <w:r>
              <w:rPr>
                <w:rFonts w:ascii="Arial" w:eastAsia="Arial" w:hAnsi="Arial" w:cs="Arial"/>
                <w:b/>
                <w:sz w:val="16"/>
                <w:szCs w:val="16"/>
              </w:rPr>
              <w:t>Numeral, Literal</w:t>
            </w:r>
          </w:p>
        </w:tc>
        <w:tc>
          <w:tcPr>
            <w:tcW w:w="5670" w:type="dxa"/>
            <w:shd w:val="clear" w:color="auto" w:fill="FBE5D5"/>
            <w:vAlign w:val="center"/>
          </w:tcPr>
          <w:p w14:paraId="594E51A0" w14:textId="77777777" w:rsidR="00013A48" w:rsidRDefault="00013A48" w:rsidP="003E62A2">
            <w:pPr>
              <w:jc w:val="both"/>
              <w:rPr>
                <w:rFonts w:ascii="Arial" w:eastAsia="Arial" w:hAnsi="Arial" w:cs="Arial"/>
                <w:b/>
                <w:sz w:val="16"/>
                <w:szCs w:val="16"/>
              </w:rPr>
            </w:pPr>
            <w:r>
              <w:rPr>
                <w:rFonts w:ascii="Arial" w:eastAsia="Arial" w:hAnsi="Arial" w:cs="Arial"/>
                <w:b/>
                <w:sz w:val="16"/>
                <w:szCs w:val="16"/>
              </w:rPr>
              <w:t>Solicitud de Aclaración</w:t>
            </w:r>
          </w:p>
        </w:tc>
        <w:tc>
          <w:tcPr>
            <w:tcW w:w="4164" w:type="dxa"/>
            <w:shd w:val="clear" w:color="auto" w:fill="FBE5D5"/>
          </w:tcPr>
          <w:p w14:paraId="1ABD264E" w14:textId="38EDF5B4" w:rsidR="00013A48" w:rsidRDefault="00013A48" w:rsidP="003E62A2">
            <w:pPr>
              <w:jc w:val="both"/>
              <w:rPr>
                <w:rFonts w:ascii="Arial" w:eastAsia="Arial" w:hAnsi="Arial" w:cs="Arial"/>
                <w:b/>
                <w:sz w:val="16"/>
                <w:szCs w:val="16"/>
              </w:rPr>
            </w:pPr>
            <w:r>
              <w:rPr>
                <w:rFonts w:ascii="Arial" w:eastAsia="Arial" w:hAnsi="Arial" w:cs="Arial"/>
                <w:b/>
                <w:sz w:val="16"/>
                <w:szCs w:val="16"/>
              </w:rPr>
              <w:t>Aclaración</w:t>
            </w:r>
          </w:p>
        </w:tc>
      </w:tr>
      <w:tr w:rsidR="00013A48" w14:paraId="7ECF4628" w14:textId="65733C4D" w:rsidTr="00734666">
        <w:trPr>
          <w:trHeight w:val="552"/>
          <w:jc w:val="center"/>
        </w:trPr>
        <w:tc>
          <w:tcPr>
            <w:tcW w:w="509" w:type="dxa"/>
            <w:vAlign w:val="center"/>
          </w:tcPr>
          <w:p w14:paraId="4F34A9A2" w14:textId="77777777" w:rsidR="00013A48" w:rsidRDefault="00013A48" w:rsidP="00781F0F">
            <w:pPr>
              <w:jc w:val="center"/>
              <w:rPr>
                <w:rFonts w:ascii="Arial" w:eastAsia="Arial" w:hAnsi="Arial" w:cs="Arial"/>
                <w:sz w:val="16"/>
                <w:szCs w:val="16"/>
              </w:rPr>
            </w:pPr>
            <w:r>
              <w:rPr>
                <w:rFonts w:ascii="Arial" w:eastAsia="Arial" w:hAnsi="Arial" w:cs="Arial"/>
                <w:sz w:val="16"/>
                <w:szCs w:val="16"/>
              </w:rPr>
              <w:t>1</w:t>
            </w:r>
          </w:p>
        </w:tc>
        <w:tc>
          <w:tcPr>
            <w:tcW w:w="2126" w:type="dxa"/>
            <w:vAlign w:val="center"/>
          </w:tcPr>
          <w:p w14:paraId="61D8D154" w14:textId="77777777" w:rsidR="00013A48" w:rsidRPr="00013A48" w:rsidRDefault="00013A48" w:rsidP="00013A48">
            <w:pPr>
              <w:jc w:val="both"/>
              <w:rPr>
                <w:rFonts w:ascii="Arial" w:eastAsia="Arial" w:hAnsi="Arial" w:cs="Arial"/>
                <w:sz w:val="16"/>
                <w:szCs w:val="16"/>
              </w:rPr>
            </w:pPr>
            <w:r w:rsidRPr="00013A48">
              <w:rPr>
                <w:rFonts w:ascii="Arial" w:eastAsia="Arial" w:hAnsi="Arial" w:cs="Arial"/>
                <w:sz w:val="16"/>
                <w:szCs w:val="16"/>
              </w:rPr>
              <w:t>Sección: I</w:t>
            </w:r>
          </w:p>
          <w:p w14:paraId="55E3721C" w14:textId="77777777" w:rsidR="00013A48" w:rsidRPr="00013A48" w:rsidRDefault="00013A48" w:rsidP="00013A48">
            <w:pPr>
              <w:jc w:val="both"/>
              <w:rPr>
                <w:rFonts w:ascii="Arial" w:eastAsia="Arial" w:hAnsi="Arial" w:cs="Arial"/>
                <w:sz w:val="16"/>
                <w:szCs w:val="16"/>
              </w:rPr>
            </w:pPr>
            <w:r w:rsidRPr="00013A48">
              <w:rPr>
                <w:rFonts w:ascii="Arial" w:eastAsia="Arial" w:hAnsi="Arial" w:cs="Arial"/>
                <w:sz w:val="16"/>
                <w:szCs w:val="16"/>
              </w:rPr>
              <w:t>Numeral: 4.6.2</w:t>
            </w:r>
          </w:p>
          <w:p w14:paraId="23BAFAE1" w14:textId="119D79E9" w:rsidR="00013A48" w:rsidRDefault="00013A48" w:rsidP="00013A48">
            <w:pPr>
              <w:jc w:val="both"/>
              <w:rPr>
                <w:rFonts w:ascii="Arial" w:eastAsia="Arial" w:hAnsi="Arial" w:cs="Arial"/>
                <w:sz w:val="16"/>
                <w:szCs w:val="16"/>
              </w:rPr>
            </w:pPr>
            <w:r w:rsidRPr="00013A48">
              <w:rPr>
                <w:rFonts w:ascii="Arial" w:eastAsia="Arial" w:hAnsi="Arial" w:cs="Arial"/>
                <w:sz w:val="16"/>
                <w:szCs w:val="16"/>
              </w:rPr>
              <w:t>Página: 09</w:t>
            </w:r>
          </w:p>
        </w:tc>
        <w:tc>
          <w:tcPr>
            <w:tcW w:w="5670" w:type="dxa"/>
            <w:vAlign w:val="center"/>
          </w:tcPr>
          <w:p w14:paraId="01B015EA" w14:textId="77777777" w:rsidR="00013A48" w:rsidRPr="00013A48" w:rsidRDefault="00013A48" w:rsidP="00013A48">
            <w:pPr>
              <w:rPr>
                <w:rFonts w:ascii="Arial" w:eastAsia="Arial" w:hAnsi="Arial" w:cs="Arial"/>
                <w:sz w:val="16"/>
                <w:szCs w:val="16"/>
              </w:rPr>
            </w:pPr>
            <w:r w:rsidRPr="00013A48">
              <w:rPr>
                <w:rFonts w:ascii="Arial" w:eastAsia="Arial" w:hAnsi="Arial" w:cs="Arial"/>
                <w:sz w:val="16"/>
                <w:szCs w:val="16"/>
              </w:rPr>
              <w:t>En la presente sección referente al Formulario 02 - Formulario de Oferta, se solicita:</w:t>
            </w:r>
          </w:p>
          <w:p w14:paraId="0F0E4657" w14:textId="0BA9AC8C" w:rsidR="00013A48" w:rsidRPr="00013A48" w:rsidRDefault="00013A48" w:rsidP="00013A48">
            <w:pPr>
              <w:rPr>
                <w:rFonts w:ascii="Arial" w:eastAsia="Arial" w:hAnsi="Arial" w:cs="Arial"/>
                <w:b/>
                <w:i/>
                <w:sz w:val="16"/>
                <w:szCs w:val="16"/>
              </w:rPr>
            </w:pPr>
            <w:r w:rsidRPr="00013A48">
              <w:rPr>
                <w:rFonts w:ascii="Arial" w:eastAsia="Arial" w:hAnsi="Arial" w:cs="Arial"/>
                <w:b/>
                <w:i/>
                <w:sz w:val="16"/>
                <w:szCs w:val="16"/>
              </w:rPr>
              <w:t>El oferente deberá entregar adjunto a su oferta el desglose de los precios unita</w:t>
            </w:r>
            <w:r>
              <w:rPr>
                <w:rFonts w:ascii="Arial" w:eastAsia="Arial" w:hAnsi="Arial" w:cs="Arial"/>
                <w:b/>
                <w:i/>
                <w:sz w:val="16"/>
                <w:szCs w:val="16"/>
              </w:rPr>
              <w:t xml:space="preserve">rios indicados en el Expediente </w:t>
            </w:r>
            <w:r w:rsidRPr="00013A48">
              <w:rPr>
                <w:rFonts w:ascii="Arial" w:eastAsia="Arial" w:hAnsi="Arial" w:cs="Arial"/>
                <w:b/>
                <w:i/>
                <w:sz w:val="16"/>
                <w:szCs w:val="16"/>
              </w:rPr>
              <w:t>Técnico</w:t>
            </w:r>
          </w:p>
          <w:p w14:paraId="59C82868" w14:textId="43F238BD" w:rsidR="00013A48" w:rsidRPr="00013A48" w:rsidRDefault="00013A48" w:rsidP="00013A48">
            <w:pPr>
              <w:rPr>
                <w:rFonts w:ascii="Arial" w:eastAsia="Arial" w:hAnsi="Arial" w:cs="Arial"/>
                <w:sz w:val="16"/>
                <w:szCs w:val="16"/>
              </w:rPr>
            </w:pPr>
            <w:r w:rsidRPr="00013A48">
              <w:rPr>
                <w:rFonts w:ascii="Arial" w:eastAsia="Arial" w:hAnsi="Arial" w:cs="Arial"/>
                <w:sz w:val="16"/>
                <w:szCs w:val="16"/>
              </w:rPr>
              <w:t>Consulta: Se solicita aclarar que si la presente solicitud se refiere al Aná</w:t>
            </w:r>
            <w:r>
              <w:rPr>
                <w:rFonts w:ascii="Arial" w:eastAsia="Arial" w:hAnsi="Arial" w:cs="Arial"/>
                <w:sz w:val="16"/>
                <w:szCs w:val="16"/>
              </w:rPr>
              <w:t xml:space="preserve">lisis de Costos Unitarios (ACU) </w:t>
            </w:r>
            <w:r w:rsidRPr="00013A48">
              <w:rPr>
                <w:rFonts w:ascii="Arial" w:eastAsia="Arial" w:hAnsi="Arial" w:cs="Arial"/>
                <w:sz w:val="16"/>
                <w:szCs w:val="16"/>
              </w:rPr>
              <w:t>o al desagregado de partidas (Presupuesto).</w:t>
            </w:r>
          </w:p>
          <w:p w14:paraId="573747ED" w14:textId="6EC2F8AB" w:rsidR="00013A48" w:rsidRPr="00F31FF5" w:rsidRDefault="00013A48" w:rsidP="00013A48">
            <w:pPr>
              <w:rPr>
                <w:rFonts w:ascii="Arial" w:eastAsia="Arial" w:hAnsi="Arial" w:cs="Arial"/>
                <w:sz w:val="16"/>
                <w:szCs w:val="16"/>
              </w:rPr>
            </w:pPr>
            <w:r w:rsidRPr="00013A48">
              <w:rPr>
                <w:rFonts w:ascii="Arial" w:eastAsia="Arial" w:hAnsi="Arial" w:cs="Arial"/>
                <w:sz w:val="16"/>
                <w:szCs w:val="16"/>
              </w:rPr>
              <w:t>La presente consulta va referente para todos los lotes</w:t>
            </w:r>
          </w:p>
        </w:tc>
        <w:tc>
          <w:tcPr>
            <w:tcW w:w="4164" w:type="dxa"/>
          </w:tcPr>
          <w:p w14:paraId="0024C39B" w14:textId="77777777" w:rsidR="0081120D" w:rsidRDefault="0081120D" w:rsidP="008904FA">
            <w:pPr>
              <w:rPr>
                <w:rFonts w:ascii="Arial" w:eastAsia="Arial" w:hAnsi="Arial" w:cs="Arial"/>
                <w:sz w:val="16"/>
                <w:szCs w:val="16"/>
              </w:rPr>
            </w:pPr>
          </w:p>
          <w:p w14:paraId="1D70B667" w14:textId="77777777" w:rsidR="00297983" w:rsidRDefault="00297983" w:rsidP="008904FA">
            <w:pPr>
              <w:rPr>
                <w:rFonts w:ascii="Arial" w:eastAsia="Arial" w:hAnsi="Arial" w:cs="Arial"/>
                <w:sz w:val="16"/>
                <w:szCs w:val="16"/>
              </w:rPr>
            </w:pPr>
          </w:p>
          <w:p w14:paraId="10DD3822" w14:textId="0782CBD8" w:rsidR="00297983" w:rsidRPr="008904FA" w:rsidRDefault="00297983" w:rsidP="00B458F6">
            <w:pPr>
              <w:jc w:val="both"/>
              <w:rPr>
                <w:rFonts w:ascii="Arial" w:eastAsia="Arial" w:hAnsi="Arial" w:cs="Arial"/>
                <w:sz w:val="16"/>
                <w:szCs w:val="16"/>
              </w:rPr>
            </w:pPr>
            <w:r>
              <w:rPr>
                <w:rFonts w:ascii="Arial" w:eastAsia="Arial" w:hAnsi="Arial" w:cs="Arial"/>
                <w:sz w:val="16"/>
                <w:szCs w:val="16"/>
              </w:rPr>
              <w:t>Se aclara que el oferente debe entregar el desagreg</w:t>
            </w:r>
            <w:r w:rsidR="00A958A8">
              <w:rPr>
                <w:rFonts w:ascii="Arial" w:eastAsia="Arial" w:hAnsi="Arial" w:cs="Arial"/>
                <w:sz w:val="16"/>
                <w:szCs w:val="16"/>
              </w:rPr>
              <w:t>ado de partidas</w:t>
            </w:r>
            <w:r w:rsidR="00B458F6">
              <w:rPr>
                <w:rFonts w:ascii="Arial" w:eastAsia="Arial" w:hAnsi="Arial" w:cs="Arial"/>
                <w:sz w:val="16"/>
                <w:szCs w:val="16"/>
              </w:rPr>
              <w:t xml:space="preserve"> del presupuesto.</w:t>
            </w:r>
          </w:p>
        </w:tc>
      </w:tr>
      <w:tr w:rsidR="00013A48" w14:paraId="62657298" w14:textId="11BF21E2" w:rsidTr="00734666">
        <w:trPr>
          <w:trHeight w:val="552"/>
          <w:jc w:val="center"/>
        </w:trPr>
        <w:tc>
          <w:tcPr>
            <w:tcW w:w="509" w:type="dxa"/>
            <w:vAlign w:val="center"/>
          </w:tcPr>
          <w:p w14:paraId="70C35E6B" w14:textId="77777777" w:rsidR="00013A48" w:rsidRDefault="00013A48" w:rsidP="00781F0F">
            <w:pPr>
              <w:jc w:val="center"/>
              <w:rPr>
                <w:rFonts w:ascii="Arial" w:eastAsia="Arial" w:hAnsi="Arial" w:cs="Arial"/>
                <w:sz w:val="16"/>
                <w:szCs w:val="16"/>
              </w:rPr>
            </w:pPr>
            <w:r>
              <w:rPr>
                <w:rFonts w:ascii="Arial" w:eastAsia="Arial" w:hAnsi="Arial" w:cs="Arial"/>
                <w:sz w:val="16"/>
                <w:szCs w:val="16"/>
              </w:rPr>
              <w:t>2</w:t>
            </w:r>
          </w:p>
        </w:tc>
        <w:tc>
          <w:tcPr>
            <w:tcW w:w="2126" w:type="dxa"/>
            <w:vAlign w:val="center"/>
          </w:tcPr>
          <w:p w14:paraId="49CCF83C" w14:textId="77777777" w:rsidR="00013A48" w:rsidRPr="00013A48" w:rsidRDefault="00013A48" w:rsidP="00013A48">
            <w:pPr>
              <w:jc w:val="both"/>
              <w:rPr>
                <w:rFonts w:ascii="Arial" w:eastAsia="Arial" w:hAnsi="Arial" w:cs="Arial"/>
                <w:sz w:val="16"/>
                <w:szCs w:val="16"/>
              </w:rPr>
            </w:pPr>
            <w:r w:rsidRPr="00013A48">
              <w:rPr>
                <w:rFonts w:ascii="Arial" w:eastAsia="Arial" w:hAnsi="Arial" w:cs="Arial"/>
                <w:sz w:val="16"/>
                <w:szCs w:val="16"/>
              </w:rPr>
              <w:t>Sección: I</w:t>
            </w:r>
          </w:p>
          <w:p w14:paraId="575BF076" w14:textId="77777777" w:rsidR="00013A48" w:rsidRPr="00013A48" w:rsidRDefault="00013A48" w:rsidP="00013A48">
            <w:pPr>
              <w:jc w:val="both"/>
              <w:rPr>
                <w:rFonts w:ascii="Arial" w:eastAsia="Arial" w:hAnsi="Arial" w:cs="Arial"/>
                <w:sz w:val="16"/>
                <w:szCs w:val="16"/>
              </w:rPr>
            </w:pPr>
            <w:r w:rsidRPr="00013A48">
              <w:rPr>
                <w:rFonts w:ascii="Arial" w:eastAsia="Arial" w:hAnsi="Arial" w:cs="Arial"/>
                <w:sz w:val="16"/>
                <w:szCs w:val="16"/>
              </w:rPr>
              <w:t>Numeral: 4.6.8</w:t>
            </w:r>
          </w:p>
          <w:p w14:paraId="2C46B771" w14:textId="7D24B076" w:rsidR="00013A48" w:rsidRDefault="00013A48" w:rsidP="00013A48">
            <w:pPr>
              <w:jc w:val="both"/>
              <w:rPr>
                <w:rFonts w:ascii="Arial" w:eastAsia="Arial" w:hAnsi="Arial" w:cs="Arial"/>
                <w:sz w:val="16"/>
                <w:szCs w:val="16"/>
              </w:rPr>
            </w:pPr>
            <w:r w:rsidRPr="00013A48">
              <w:rPr>
                <w:rFonts w:ascii="Arial" w:eastAsia="Arial" w:hAnsi="Arial" w:cs="Arial"/>
                <w:sz w:val="16"/>
                <w:szCs w:val="16"/>
              </w:rPr>
              <w:t>Página: 09</w:t>
            </w:r>
          </w:p>
        </w:tc>
        <w:tc>
          <w:tcPr>
            <w:tcW w:w="5670" w:type="dxa"/>
            <w:vAlign w:val="center"/>
          </w:tcPr>
          <w:p w14:paraId="50F6194E" w14:textId="77777777" w:rsidR="00013A48" w:rsidRDefault="00013A48" w:rsidP="00013A48">
            <w:pPr>
              <w:jc w:val="both"/>
              <w:rPr>
                <w:rFonts w:ascii="Arial" w:eastAsia="Arial" w:hAnsi="Arial" w:cs="Arial"/>
                <w:sz w:val="16"/>
                <w:szCs w:val="16"/>
              </w:rPr>
            </w:pPr>
            <w:r w:rsidRPr="00013A48">
              <w:rPr>
                <w:rFonts w:ascii="Arial" w:eastAsia="Arial" w:hAnsi="Arial" w:cs="Arial"/>
                <w:sz w:val="16"/>
                <w:szCs w:val="16"/>
              </w:rPr>
              <w:t>En la presente sección referente al Formulario N° 08 - Del Personal Propuesto, se indica:</w:t>
            </w:r>
          </w:p>
          <w:p w14:paraId="10F071F0" w14:textId="77777777" w:rsidR="00013A48" w:rsidRPr="00013A48" w:rsidRDefault="00013A48" w:rsidP="00013A48">
            <w:pPr>
              <w:jc w:val="both"/>
              <w:rPr>
                <w:rFonts w:ascii="Arial" w:eastAsia="Arial" w:hAnsi="Arial" w:cs="Arial"/>
                <w:sz w:val="16"/>
                <w:szCs w:val="16"/>
              </w:rPr>
            </w:pPr>
          </w:p>
          <w:p w14:paraId="0C35942A" w14:textId="77777777" w:rsidR="00013A48" w:rsidRPr="00013A48" w:rsidRDefault="00013A48" w:rsidP="00013A48">
            <w:pPr>
              <w:jc w:val="both"/>
              <w:rPr>
                <w:rFonts w:ascii="Arial" w:eastAsia="Arial" w:hAnsi="Arial" w:cs="Arial"/>
                <w:b/>
                <w:i/>
                <w:sz w:val="16"/>
                <w:szCs w:val="16"/>
              </w:rPr>
            </w:pPr>
            <w:r w:rsidRPr="00013A48">
              <w:rPr>
                <w:rFonts w:ascii="Arial" w:eastAsia="Arial" w:hAnsi="Arial" w:cs="Arial"/>
                <w:b/>
                <w:i/>
                <w:sz w:val="16"/>
                <w:szCs w:val="16"/>
              </w:rPr>
              <w:t>Nota importante: El personal propuesto es único para cada lote.</w:t>
            </w:r>
          </w:p>
          <w:p w14:paraId="5396F247" w14:textId="25368224" w:rsidR="00013A48" w:rsidRPr="00013A48" w:rsidRDefault="00013A48" w:rsidP="00013A48">
            <w:pPr>
              <w:jc w:val="both"/>
              <w:rPr>
                <w:rFonts w:ascii="Arial" w:eastAsia="Arial" w:hAnsi="Arial" w:cs="Arial"/>
                <w:sz w:val="16"/>
                <w:szCs w:val="16"/>
              </w:rPr>
            </w:pPr>
            <w:r w:rsidRPr="00013A48">
              <w:rPr>
                <w:rFonts w:ascii="Arial" w:eastAsia="Arial" w:hAnsi="Arial" w:cs="Arial"/>
                <w:sz w:val="16"/>
                <w:szCs w:val="16"/>
              </w:rPr>
              <w:t>Consulta: Se solicita aclarar que si la presente solicitud se refiere al Aná</w:t>
            </w:r>
            <w:r>
              <w:rPr>
                <w:rFonts w:ascii="Arial" w:eastAsia="Arial" w:hAnsi="Arial" w:cs="Arial"/>
                <w:sz w:val="16"/>
                <w:szCs w:val="16"/>
              </w:rPr>
              <w:t xml:space="preserve">lisis de Costos Unitarios (ACU) </w:t>
            </w:r>
            <w:r w:rsidRPr="00013A48">
              <w:rPr>
                <w:rFonts w:ascii="Arial" w:eastAsia="Arial" w:hAnsi="Arial" w:cs="Arial"/>
                <w:sz w:val="16"/>
                <w:szCs w:val="16"/>
              </w:rPr>
              <w:t>o al desagregado de partidas (Presupuesto).</w:t>
            </w:r>
          </w:p>
          <w:p w14:paraId="2FF8446A" w14:textId="1771DC13" w:rsidR="00013A48" w:rsidRPr="00F31FF5" w:rsidRDefault="00013A48" w:rsidP="00013A48">
            <w:pPr>
              <w:jc w:val="both"/>
              <w:rPr>
                <w:rFonts w:ascii="Arial" w:eastAsia="Arial" w:hAnsi="Arial" w:cs="Arial"/>
                <w:sz w:val="16"/>
                <w:szCs w:val="16"/>
              </w:rPr>
            </w:pPr>
            <w:r w:rsidRPr="00013A48">
              <w:rPr>
                <w:rFonts w:ascii="Arial" w:eastAsia="Arial" w:hAnsi="Arial" w:cs="Arial"/>
                <w:sz w:val="16"/>
                <w:szCs w:val="16"/>
              </w:rPr>
              <w:t xml:space="preserve">La presente consulta va </w:t>
            </w:r>
            <w:r>
              <w:rPr>
                <w:rFonts w:ascii="Arial" w:eastAsia="Arial" w:hAnsi="Arial" w:cs="Arial"/>
                <w:sz w:val="16"/>
                <w:szCs w:val="16"/>
              </w:rPr>
              <w:t>referente para todos los lotes.</w:t>
            </w:r>
          </w:p>
        </w:tc>
        <w:tc>
          <w:tcPr>
            <w:tcW w:w="4164" w:type="dxa"/>
          </w:tcPr>
          <w:p w14:paraId="5AAA789F" w14:textId="77777777" w:rsidR="00B458F6" w:rsidRDefault="00B458F6">
            <w:pPr>
              <w:jc w:val="both"/>
              <w:rPr>
                <w:rFonts w:ascii="Arial" w:eastAsia="Arial" w:hAnsi="Arial" w:cs="Arial"/>
                <w:b/>
                <w:i/>
                <w:sz w:val="16"/>
                <w:szCs w:val="16"/>
              </w:rPr>
            </w:pPr>
          </w:p>
          <w:p w14:paraId="7C472E98" w14:textId="77777777" w:rsidR="00B458F6" w:rsidRDefault="00B458F6">
            <w:pPr>
              <w:jc w:val="both"/>
              <w:rPr>
                <w:rFonts w:ascii="Arial" w:eastAsia="Arial" w:hAnsi="Arial" w:cs="Arial"/>
                <w:sz w:val="16"/>
                <w:szCs w:val="16"/>
              </w:rPr>
            </w:pPr>
          </w:p>
          <w:p w14:paraId="6C83910C" w14:textId="6D6686C0" w:rsidR="00013A48" w:rsidRPr="00B458F6" w:rsidRDefault="0009341B" w:rsidP="001376E5">
            <w:pPr>
              <w:jc w:val="both"/>
              <w:rPr>
                <w:rFonts w:ascii="Arial" w:eastAsia="Arial" w:hAnsi="Arial" w:cs="Arial"/>
                <w:sz w:val="16"/>
                <w:szCs w:val="16"/>
              </w:rPr>
            </w:pPr>
            <w:r>
              <w:rPr>
                <w:rFonts w:ascii="Arial" w:eastAsia="Arial" w:hAnsi="Arial" w:cs="Arial"/>
                <w:sz w:val="16"/>
                <w:szCs w:val="16"/>
              </w:rPr>
              <w:t xml:space="preserve">Se </w:t>
            </w:r>
            <w:r w:rsidR="001376E5">
              <w:rPr>
                <w:rFonts w:ascii="Arial" w:eastAsia="Arial" w:hAnsi="Arial" w:cs="Arial"/>
                <w:sz w:val="16"/>
                <w:szCs w:val="16"/>
              </w:rPr>
              <w:t xml:space="preserve">mantiene lo indicado, </w:t>
            </w:r>
            <w:r>
              <w:rPr>
                <w:rFonts w:ascii="Arial" w:eastAsia="Arial" w:hAnsi="Arial" w:cs="Arial"/>
                <w:sz w:val="16"/>
                <w:szCs w:val="16"/>
              </w:rPr>
              <w:t>que e</w:t>
            </w:r>
            <w:r w:rsidR="00B458F6" w:rsidRPr="00B458F6">
              <w:rPr>
                <w:rFonts w:ascii="Arial" w:eastAsia="Arial" w:hAnsi="Arial" w:cs="Arial"/>
                <w:sz w:val="16"/>
                <w:szCs w:val="16"/>
              </w:rPr>
              <w:t>l personal pr</w:t>
            </w:r>
            <w:r w:rsidR="00B458F6">
              <w:rPr>
                <w:rFonts w:ascii="Arial" w:eastAsia="Arial" w:hAnsi="Arial" w:cs="Arial"/>
                <w:sz w:val="16"/>
                <w:szCs w:val="16"/>
              </w:rPr>
              <w:t>opuesto es único para cada</w:t>
            </w:r>
            <w:r w:rsidR="007B5EC9">
              <w:rPr>
                <w:rFonts w:ascii="Arial" w:eastAsia="Arial" w:hAnsi="Arial" w:cs="Arial"/>
                <w:sz w:val="16"/>
                <w:szCs w:val="16"/>
              </w:rPr>
              <w:t xml:space="preserve"> </w:t>
            </w:r>
            <w:r w:rsidR="001376E5">
              <w:rPr>
                <w:rFonts w:ascii="Arial" w:eastAsia="Arial" w:hAnsi="Arial" w:cs="Arial"/>
                <w:sz w:val="16"/>
                <w:szCs w:val="16"/>
              </w:rPr>
              <w:t>lote</w:t>
            </w:r>
            <w:r w:rsidR="00B458F6">
              <w:rPr>
                <w:rFonts w:ascii="Arial" w:eastAsia="Arial" w:hAnsi="Arial" w:cs="Arial"/>
                <w:sz w:val="16"/>
                <w:szCs w:val="16"/>
              </w:rPr>
              <w:t>.</w:t>
            </w:r>
          </w:p>
        </w:tc>
      </w:tr>
      <w:tr w:rsidR="00013A48" w14:paraId="14A6CF60" w14:textId="77777777" w:rsidTr="00734666">
        <w:trPr>
          <w:trHeight w:val="552"/>
          <w:jc w:val="center"/>
        </w:trPr>
        <w:tc>
          <w:tcPr>
            <w:tcW w:w="509" w:type="dxa"/>
            <w:vAlign w:val="center"/>
          </w:tcPr>
          <w:p w14:paraId="1B8570C2" w14:textId="5342E6B0" w:rsidR="00013A48" w:rsidRDefault="00013A48" w:rsidP="00781F0F">
            <w:pPr>
              <w:jc w:val="center"/>
              <w:rPr>
                <w:rFonts w:ascii="Arial" w:eastAsia="Arial" w:hAnsi="Arial" w:cs="Arial"/>
                <w:sz w:val="16"/>
                <w:szCs w:val="16"/>
              </w:rPr>
            </w:pPr>
            <w:r>
              <w:rPr>
                <w:rFonts w:ascii="Arial" w:eastAsia="Arial" w:hAnsi="Arial" w:cs="Arial"/>
                <w:sz w:val="16"/>
                <w:szCs w:val="16"/>
              </w:rPr>
              <w:t>3</w:t>
            </w:r>
          </w:p>
        </w:tc>
        <w:tc>
          <w:tcPr>
            <w:tcW w:w="2126" w:type="dxa"/>
            <w:vAlign w:val="center"/>
          </w:tcPr>
          <w:p w14:paraId="5D0DD7EE" w14:textId="0568D12E" w:rsidR="00013A48" w:rsidRPr="00013A48" w:rsidRDefault="00013A48" w:rsidP="00013A48">
            <w:pPr>
              <w:jc w:val="both"/>
              <w:rPr>
                <w:rFonts w:ascii="Arial" w:eastAsia="Arial" w:hAnsi="Arial" w:cs="Arial"/>
                <w:sz w:val="16"/>
                <w:szCs w:val="16"/>
              </w:rPr>
            </w:pPr>
            <w:r w:rsidRPr="00013A48">
              <w:rPr>
                <w:rFonts w:ascii="Arial" w:eastAsia="Arial" w:hAnsi="Arial" w:cs="Arial"/>
                <w:sz w:val="16"/>
                <w:szCs w:val="16"/>
              </w:rPr>
              <w:t xml:space="preserve">NUMERAL 4.14 </w:t>
            </w:r>
            <w:r w:rsidR="00734666" w:rsidRPr="00013A48">
              <w:rPr>
                <w:rFonts w:ascii="Arial" w:eastAsia="Arial" w:hAnsi="Arial" w:cs="Arial"/>
                <w:sz w:val="16"/>
                <w:szCs w:val="16"/>
              </w:rPr>
              <w:t>de los lineamientos</w:t>
            </w:r>
          </w:p>
        </w:tc>
        <w:tc>
          <w:tcPr>
            <w:tcW w:w="5670" w:type="dxa"/>
            <w:vAlign w:val="center"/>
          </w:tcPr>
          <w:p w14:paraId="78B8C794" w14:textId="77777777" w:rsidR="00013A48" w:rsidRPr="00013A48" w:rsidRDefault="00013A48" w:rsidP="00013A48">
            <w:pPr>
              <w:jc w:val="both"/>
              <w:rPr>
                <w:rFonts w:ascii="Arial" w:eastAsia="Arial" w:hAnsi="Arial" w:cs="Arial"/>
                <w:sz w:val="16"/>
                <w:szCs w:val="16"/>
              </w:rPr>
            </w:pPr>
            <w:r w:rsidRPr="00013A48">
              <w:rPr>
                <w:rFonts w:ascii="Arial" w:eastAsia="Arial" w:hAnsi="Arial" w:cs="Arial"/>
                <w:sz w:val="16"/>
                <w:szCs w:val="16"/>
              </w:rPr>
              <w:t>Forma de pago</w:t>
            </w:r>
          </w:p>
          <w:p w14:paraId="63CD6AE1" w14:textId="77777777" w:rsidR="00013A48" w:rsidRPr="00013A48" w:rsidRDefault="00013A48" w:rsidP="00013A48">
            <w:pPr>
              <w:jc w:val="both"/>
              <w:rPr>
                <w:rFonts w:ascii="Arial" w:eastAsia="Arial" w:hAnsi="Arial" w:cs="Arial"/>
                <w:sz w:val="16"/>
                <w:szCs w:val="16"/>
              </w:rPr>
            </w:pPr>
            <w:r w:rsidRPr="00013A48">
              <w:rPr>
                <w:rFonts w:ascii="Arial" w:eastAsia="Arial" w:hAnsi="Arial" w:cs="Arial"/>
                <w:sz w:val="16"/>
                <w:szCs w:val="16"/>
              </w:rPr>
              <w:t>Se establece de la siguiente manera:</w:t>
            </w:r>
          </w:p>
          <w:p w14:paraId="01CCBC06" w14:textId="77777777" w:rsidR="00013A48" w:rsidRDefault="00013A48" w:rsidP="00013A48">
            <w:pPr>
              <w:jc w:val="both"/>
              <w:rPr>
                <w:rFonts w:ascii="Arial" w:eastAsia="Arial" w:hAnsi="Arial" w:cs="Arial"/>
                <w:sz w:val="16"/>
                <w:szCs w:val="16"/>
              </w:rPr>
            </w:pPr>
            <w:r w:rsidRPr="00013A48">
              <w:rPr>
                <w:rFonts w:ascii="Arial" w:eastAsia="Arial" w:hAnsi="Arial" w:cs="Arial"/>
                <w:sz w:val="16"/>
                <w:szCs w:val="16"/>
              </w:rPr>
              <w:t>Pago único del 100% del valor del servicio, dentro de los quince (15) días calendario de otorgada la conformidad de la prestación del servicio emitida por la Oficina de Fortalecimiento de la Gestión de las IES Públicas del PMESUT</w:t>
            </w:r>
            <w:r>
              <w:rPr>
                <w:rFonts w:ascii="Arial" w:eastAsia="Arial" w:hAnsi="Arial" w:cs="Arial"/>
                <w:sz w:val="16"/>
                <w:szCs w:val="16"/>
              </w:rPr>
              <w:t>.</w:t>
            </w:r>
          </w:p>
          <w:p w14:paraId="6A72DADB" w14:textId="77777777" w:rsidR="00013A48" w:rsidRDefault="00013A48" w:rsidP="00013A48">
            <w:pPr>
              <w:jc w:val="both"/>
              <w:rPr>
                <w:rFonts w:ascii="Arial" w:eastAsia="Arial" w:hAnsi="Arial" w:cs="Arial"/>
                <w:sz w:val="16"/>
                <w:szCs w:val="16"/>
              </w:rPr>
            </w:pPr>
          </w:p>
          <w:p w14:paraId="4BB36B7F" w14:textId="77777777" w:rsidR="00013A48" w:rsidRPr="00013A48" w:rsidRDefault="00013A48" w:rsidP="00013A48">
            <w:pPr>
              <w:jc w:val="both"/>
              <w:rPr>
                <w:rFonts w:ascii="Arial" w:eastAsia="Arial" w:hAnsi="Arial" w:cs="Arial"/>
                <w:sz w:val="16"/>
                <w:szCs w:val="16"/>
              </w:rPr>
            </w:pPr>
            <w:r w:rsidRPr="00013A48">
              <w:rPr>
                <w:rFonts w:ascii="Arial" w:eastAsia="Arial" w:hAnsi="Arial" w:cs="Arial"/>
                <w:sz w:val="16"/>
                <w:szCs w:val="16"/>
              </w:rPr>
              <w:t xml:space="preserve">SE SOLICITA MODIFICAR la forma de pago de la siguiente manera </w:t>
            </w:r>
          </w:p>
          <w:p w14:paraId="7721B3D4" w14:textId="3D2FB656" w:rsidR="00013A48" w:rsidRPr="00013A48" w:rsidRDefault="00013A48" w:rsidP="00013A48">
            <w:pPr>
              <w:jc w:val="both"/>
              <w:rPr>
                <w:rFonts w:ascii="Arial" w:eastAsia="Arial" w:hAnsi="Arial" w:cs="Arial"/>
                <w:sz w:val="16"/>
                <w:szCs w:val="16"/>
              </w:rPr>
            </w:pPr>
            <w:r w:rsidRPr="00013A48">
              <w:rPr>
                <w:rFonts w:ascii="Arial" w:eastAsia="Arial" w:hAnsi="Arial" w:cs="Arial"/>
                <w:sz w:val="16"/>
                <w:szCs w:val="16"/>
              </w:rPr>
              <w:t>EL PAGO  se realizará del 100 % del valor de  cada ítem  culminado  dentro de los quince (15) días calendario de otorgada la conformidad de la prestación del servicio emitida por la Oficina de Fortalecimiento de la Gestión de las IES Públicas del PMESUT</w:t>
            </w:r>
          </w:p>
        </w:tc>
        <w:tc>
          <w:tcPr>
            <w:tcW w:w="4164" w:type="dxa"/>
          </w:tcPr>
          <w:p w14:paraId="5619C813" w14:textId="77777777" w:rsidR="00B458F6" w:rsidRDefault="00B458F6" w:rsidP="00B458F6">
            <w:pPr>
              <w:spacing w:after="120"/>
              <w:jc w:val="both"/>
              <w:rPr>
                <w:rFonts w:ascii="Arial" w:eastAsiaTheme="minorHAnsi" w:hAnsi="Arial" w:cs="Arial"/>
                <w:sz w:val="18"/>
                <w:szCs w:val="18"/>
                <w:lang w:eastAsia="en-US"/>
              </w:rPr>
            </w:pPr>
          </w:p>
          <w:p w14:paraId="135C0681" w14:textId="407C4A56" w:rsidR="00B458F6" w:rsidRPr="00B458F6" w:rsidRDefault="00B458F6" w:rsidP="00B458F6">
            <w:pPr>
              <w:spacing w:after="120"/>
              <w:jc w:val="both"/>
              <w:rPr>
                <w:rFonts w:ascii="Arial" w:eastAsiaTheme="minorHAnsi" w:hAnsi="Arial" w:cs="Arial"/>
                <w:b/>
                <w:color w:val="000000"/>
                <w:sz w:val="16"/>
                <w:szCs w:val="16"/>
                <w:u w:val="single"/>
                <w:lang w:eastAsia="en-US"/>
              </w:rPr>
            </w:pPr>
            <w:r w:rsidRPr="00B458F6">
              <w:rPr>
                <w:rFonts w:ascii="Arial" w:eastAsiaTheme="minorHAnsi" w:hAnsi="Arial" w:cs="Arial"/>
                <w:sz w:val="16"/>
                <w:szCs w:val="16"/>
                <w:lang w:eastAsia="en-US"/>
              </w:rPr>
              <w:t xml:space="preserve">El pago se realizará del 100% del valor del ítem culminado dentro de los 15 días calendario  otorgada la conformidad del ítem </w:t>
            </w:r>
            <w:r w:rsidRPr="00B458F6">
              <w:rPr>
                <w:rFonts w:ascii="Arial" w:eastAsiaTheme="minorHAnsi" w:hAnsi="Arial" w:cs="Arial"/>
                <w:bCs/>
                <w:color w:val="000000"/>
                <w:sz w:val="16"/>
                <w:szCs w:val="16"/>
                <w:lang w:eastAsia="en-US"/>
              </w:rPr>
              <w:t xml:space="preserve">emitida por la </w:t>
            </w:r>
            <w:r w:rsidRPr="00B458F6">
              <w:rPr>
                <w:rFonts w:ascii="Arial" w:eastAsiaTheme="minorHAnsi" w:hAnsi="Arial" w:cs="Arial"/>
                <w:b/>
                <w:color w:val="000000"/>
                <w:sz w:val="16"/>
                <w:szCs w:val="16"/>
                <w:u w:val="single"/>
                <w:lang w:eastAsia="en-US"/>
              </w:rPr>
              <w:t>Oficina de Fortalecimiento de la Gestión de las IES Públicas del PMESUT.</w:t>
            </w:r>
          </w:p>
          <w:p w14:paraId="4C72404E" w14:textId="77777777" w:rsidR="00B458F6" w:rsidRPr="00B458F6" w:rsidRDefault="00B458F6" w:rsidP="00B458F6">
            <w:pPr>
              <w:spacing w:after="120"/>
              <w:jc w:val="both"/>
              <w:rPr>
                <w:rFonts w:ascii="Arial" w:eastAsiaTheme="minorHAnsi" w:hAnsi="Arial" w:cs="Arial"/>
                <w:b/>
                <w:color w:val="000000"/>
                <w:sz w:val="16"/>
                <w:szCs w:val="16"/>
                <w:u w:val="single"/>
                <w:lang w:eastAsia="en-US"/>
              </w:rPr>
            </w:pPr>
            <w:r w:rsidRPr="00B458F6">
              <w:rPr>
                <w:rFonts w:ascii="Arial" w:eastAsiaTheme="minorHAnsi" w:hAnsi="Arial" w:cs="Arial"/>
                <w:b/>
                <w:bCs/>
                <w:sz w:val="16"/>
                <w:szCs w:val="16"/>
                <w:lang w:eastAsia="en-US"/>
              </w:rPr>
              <w:t>(Ver Enmienda N°01)</w:t>
            </w:r>
          </w:p>
          <w:p w14:paraId="62FCBB35" w14:textId="77777777" w:rsidR="00013A48" w:rsidRPr="008904FA" w:rsidRDefault="00013A48">
            <w:pPr>
              <w:jc w:val="both"/>
              <w:rPr>
                <w:rFonts w:ascii="Arial" w:eastAsia="Arial" w:hAnsi="Arial" w:cs="Arial"/>
                <w:sz w:val="16"/>
                <w:szCs w:val="16"/>
              </w:rPr>
            </w:pPr>
          </w:p>
        </w:tc>
      </w:tr>
    </w:tbl>
    <w:p w14:paraId="68EA141F" w14:textId="2655DC37" w:rsidR="0071195D" w:rsidRDefault="0071195D">
      <w:pPr>
        <w:spacing w:after="0" w:line="240" w:lineRule="auto"/>
        <w:jc w:val="both"/>
        <w:rPr>
          <w:rFonts w:ascii="Arial" w:eastAsia="Arial" w:hAnsi="Arial" w:cs="Arial"/>
          <w:sz w:val="16"/>
          <w:szCs w:val="16"/>
        </w:rPr>
      </w:pPr>
    </w:p>
    <w:p w14:paraId="7712E078" w14:textId="5A24DF34" w:rsidR="0071195D" w:rsidRDefault="000A2068">
      <w:pPr>
        <w:spacing w:after="0" w:line="240" w:lineRule="auto"/>
      </w:pPr>
      <w:r>
        <w:t xml:space="preserve">    </w:t>
      </w:r>
    </w:p>
    <w:p w14:paraId="11252C65" w14:textId="2336EE45" w:rsidR="000A2068" w:rsidRDefault="00B458F6">
      <w:pPr>
        <w:spacing w:after="0" w:line="240" w:lineRule="auto"/>
      </w:pPr>
      <w:r>
        <w:t xml:space="preserve">         </w:t>
      </w:r>
    </w:p>
    <w:p w14:paraId="00659EC0" w14:textId="77777777" w:rsidR="00CD6806" w:rsidRDefault="00CD6806">
      <w:pPr>
        <w:spacing w:after="0" w:line="240" w:lineRule="auto"/>
      </w:pPr>
    </w:p>
    <w:p w14:paraId="5587C96C" w14:textId="77777777" w:rsidR="00CD6806" w:rsidRDefault="00CD6806">
      <w:pPr>
        <w:spacing w:after="0" w:line="240" w:lineRule="auto"/>
      </w:pPr>
    </w:p>
    <w:p w14:paraId="55470B60" w14:textId="77777777" w:rsidR="00CD6806" w:rsidRDefault="00CD6806">
      <w:pPr>
        <w:spacing w:after="0" w:line="240" w:lineRule="auto"/>
      </w:pPr>
    </w:p>
    <w:p w14:paraId="78BB7375" w14:textId="77777777" w:rsidR="00CD6806" w:rsidRPr="00CD6806" w:rsidRDefault="00CD6806" w:rsidP="00CD6806">
      <w:pPr>
        <w:spacing w:after="0" w:line="240" w:lineRule="auto"/>
        <w:rPr>
          <w:rFonts w:asciiTheme="minorHAnsi" w:eastAsiaTheme="minorHAnsi" w:hAnsiTheme="minorHAnsi" w:cstheme="minorBidi"/>
          <w:lang w:eastAsia="en-US"/>
        </w:rPr>
      </w:pPr>
    </w:p>
    <w:p w14:paraId="4A495ACC" w14:textId="77777777" w:rsidR="00CD6806" w:rsidRPr="00CD6806" w:rsidRDefault="00CD6806" w:rsidP="00CD6806">
      <w:pPr>
        <w:spacing w:after="0" w:line="240" w:lineRule="auto"/>
        <w:jc w:val="center"/>
        <w:rPr>
          <w:rFonts w:ascii="Arial" w:eastAsiaTheme="minorHAnsi" w:hAnsi="Arial" w:cs="Arial"/>
          <w:b/>
          <w:lang w:eastAsia="en-US"/>
        </w:rPr>
      </w:pPr>
      <w:r w:rsidRPr="00CD6806">
        <w:rPr>
          <w:rFonts w:ascii="Arial" w:eastAsiaTheme="minorHAnsi" w:hAnsi="Arial" w:cs="Arial"/>
          <w:b/>
          <w:lang w:eastAsia="en-US"/>
        </w:rPr>
        <w:t>PLIEGO DE ENMIENDAS</w:t>
      </w:r>
    </w:p>
    <w:p w14:paraId="7B2D115B" w14:textId="6EC9DD08" w:rsidR="00CD6806" w:rsidRPr="00CD6806" w:rsidRDefault="00CD6806" w:rsidP="00CD6806">
      <w:pPr>
        <w:spacing w:after="0" w:line="240" w:lineRule="auto"/>
        <w:jc w:val="center"/>
        <w:rPr>
          <w:rFonts w:ascii="Arial" w:eastAsiaTheme="minorHAnsi" w:hAnsi="Arial" w:cs="Arial"/>
          <w:b/>
          <w:lang w:eastAsia="en-US"/>
        </w:rPr>
      </w:pPr>
    </w:p>
    <w:tbl>
      <w:tblPr>
        <w:tblStyle w:val="Tablaconcuadrcula1"/>
        <w:tblW w:w="12532" w:type="dxa"/>
        <w:tblInd w:w="1423" w:type="dxa"/>
        <w:tblLayout w:type="fixed"/>
        <w:tblLook w:val="04A0" w:firstRow="1" w:lastRow="0" w:firstColumn="1" w:lastColumn="0" w:noHBand="0" w:noVBand="1"/>
      </w:tblPr>
      <w:tblGrid>
        <w:gridCol w:w="1129"/>
        <w:gridCol w:w="1276"/>
        <w:gridCol w:w="1418"/>
        <w:gridCol w:w="4394"/>
        <w:gridCol w:w="4315"/>
      </w:tblGrid>
      <w:tr w:rsidR="00CD6806" w:rsidRPr="00CD6806" w14:paraId="5672F9C4" w14:textId="77777777" w:rsidTr="00A6109D">
        <w:trPr>
          <w:trHeight w:val="388"/>
        </w:trPr>
        <w:tc>
          <w:tcPr>
            <w:tcW w:w="1129" w:type="dxa"/>
            <w:shd w:val="clear" w:color="auto" w:fill="FBE4D5" w:themeFill="accent2" w:themeFillTint="33"/>
            <w:vAlign w:val="center"/>
          </w:tcPr>
          <w:p w14:paraId="0AFFDAAE" w14:textId="77777777" w:rsidR="00CD6806" w:rsidRPr="00CD6806" w:rsidRDefault="00CD6806" w:rsidP="00CD6806">
            <w:pPr>
              <w:jc w:val="center"/>
              <w:rPr>
                <w:rFonts w:ascii="Arial" w:hAnsi="Arial" w:cs="Arial"/>
                <w:b/>
                <w:sz w:val="16"/>
                <w:szCs w:val="16"/>
              </w:rPr>
            </w:pPr>
            <w:r w:rsidRPr="00CD6806">
              <w:rPr>
                <w:rFonts w:ascii="Arial" w:hAnsi="Arial" w:cs="Arial"/>
                <w:b/>
                <w:sz w:val="16"/>
                <w:szCs w:val="16"/>
              </w:rPr>
              <w:t>N° DE ENMIENDA</w:t>
            </w:r>
          </w:p>
        </w:tc>
        <w:tc>
          <w:tcPr>
            <w:tcW w:w="1276" w:type="dxa"/>
            <w:shd w:val="clear" w:color="auto" w:fill="FBE4D5" w:themeFill="accent2" w:themeFillTint="33"/>
            <w:vAlign w:val="center"/>
          </w:tcPr>
          <w:p w14:paraId="1474FA30" w14:textId="77777777" w:rsidR="00CD6806" w:rsidRPr="00CD6806" w:rsidRDefault="00CD6806" w:rsidP="00CD6806">
            <w:pPr>
              <w:jc w:val="center"/>
              <w:rPr>
                <w:rFonts w:ascii="Arial" w:hAnsi="Arial" w:cs="Arial"/>
                <w:b/>
                <w:sz w:val="16"/>
                <w:szCs w:val="16"/>
              </w:rPr>
            </w:pPr>
            <w:r w:rsidRPr="00CD6806">
              <w:rPr>
                <w:rFonts w:ascii="Arial" w:hAnsi="Arial" w:cs="Arial"/>
                <w:b/>
                <w:sz w:val="16"/>
                <w:szCs w:val="16"/>
              </w:rPr>
              <w:t>SECCIÓN DE LAS EE.TT/LINEAMIENTO</w:t>
            </w:r>
          </w:p>
        </w:tc>
        <w:tc>
          <w:tcPr>
            <w:tcW w:w="1418" w:type="dxa"/>
            <w:shd w:val="clear" w:color="auto" w:fill="FBE4D5" w:themeFill="accent2" w:themeFillTint="33"/>
            <w:vAlign w:val="center"/>
          </w:tcPr>
          <w:p w14:paraId="66AEC705" w14:textId="77777777" w:rsidR="00CD6806" w:rsidRPr="00CD6806" w:rsidRDefault="00CD6806" w:rsidP="00CD6806">
            <w:pPr>
              <w:jc w:val="center"/>
              <w:rPr>
                <w:rFonts w:ascii="Arial" w:hAnsi="Arial" w:cs="Arial"/>
                <w:b/>
                <w:sz w:val="16"/>
                <w:szCs w:val="16"/>
              </w:rPr>
            </w:pPr>
            <w:r w:rsidRPr="00CD6806">
              <w:rPr>
                <w:rFonts w:ascii="Arial" w:hAnsi="Arial" w:cs="Arial"/>
                <w:b/>
                <w:sz w:val="16"/>
                <w:szCs w:val="16"/>
              </w:rPr>
              <w:t>NUMERAL, LITERAL</w:t>
            </w:r>
          </w:p>
        </w:tc>
        <w:tc>
          <w:tcPr>
            <w:tcW w:w="4394" w:type="dxa"/>
            <w:shd w:val="clear" w:color="auto" w:fill="FBE4D5" w:themeFill="accent2" w:themeFillTint="33"/>
            <w:vAlign w:val="center"/>
          </w:tcPr>
          <w:p w14:paraId="5A1604E0" w14:textId="77777777" w:rsidR="00CD6806" w:rsidRPr="00CD6806" w:rsidRDefault="00CD6806" w:rsidP="00CD6806">
            <w:pPr>
              <w:jc w:val="center"/>
              <w:rPr>
                <w:rFonts w:ascii="Arial" w:hAnsi="Arial" w:cs="Arial"/>
                <w:b/>
                <w:sz w:val="16"/>
                <w:szCs w:val="16"/>
              </w:rPr>
            </w:pPr>
            <w:r w:rsidRPr="00CD6806">
              <w:rPr>
                <w:rFonts w:ascii="Arial" w:hAnsi="Arial" w:cs="Arial"/>
                <w:b/>
                <w:sz w:val="16"/>
                <w:szCs w:val="16"/>
              </w:rPr>
              <w:t xml:space="preserve">DICE </w:t>
            </w:r>
          </w:p>
        </w:tc>
        <w:tc>
          <w:tcPr>
            <w:tcW w:w="4315" w:type="dxa"/>
            <w:shd w:val="clear" w:color="auto" w:fill="FBE4D5" w:themeFill="accent2" w:themeFillTint="33"/>
            <w:vAlign w:val="center"/>
          </w:tcPr>
          <w:p w14:paraId="19C5DB18" w14:textId="77777777" w:rsidR="00CD6806" w:rsidRPr="00CD6806" w:rsidRDefault="00CD6806" w:rsidP="00CD6806">
            <w:pPr>
              <w:jc w:val="center"/>
              <w:rPr>
                <w:rFonts w:ascii="Arial" w:hAnsi="Arial" w:cs="Arial"/>
                <w:b/>
                <w:sz w:val="16"/>
                <w:szCs w:val="16"/>
              </w:rPr>
            </w:pPr>
            <w:r w:rsidRPr="00CD6806">
              <w:rPr>
                <w:rFonts w:ascii="Arial" w:hAnsi="Arial" w:cs="Arial"/>
                <w:b/>
                <w:sz w:val="16"/>
                <w:szCs w:val="16"/>
              </w:rPr>
              <w:t>DEBE DECIR</w:t>
            </w:r>
          </w:p>
        </w:tc>
      </w:tr>
      <w:tr w:rsidR="00CD6806" w:rsidRPr="00CD6806" w14:paraId="274CD663" w14:textId="77777777" w:rsidTr="00FD5FDA">
        <w:trPr>
          <w:trHeight w:val="2881"/>
        </w:trPr>
        <w:tc>
          <w:tcPr>
            <w:tcW w:w="1129" w:type="dxa"/>
            <w:vAlign w:val="center"/>
          </w:tcPr>
          <w:p w14:paraId="13E4AA13" w14:textId="77777777" w:rsidR="00CD6806" w:rsidRPr="00CD6806" w:rsidRDefault="00CD6806" w:rsidP="00CD6806">
            <w:pPr>
              <w:jc w:val="center"/>
              <w:rPr>
                <w:rFonts w:ascii="Arial" w:hAnsi="Arial" w:cs="Arial"/>
                <w:sz w:val="16"/>
                <w:szCs w:val="16"/>
              </w:rPr>
            </w:pPr>
            <w:r w:rsidRPr="00CD6806">
              <w:rPr>
                <w:rFonts w:ascii="Arial" w:hAnsi="Arial" w:cs="Arial"/>
                <w:sz w:val="16"/>
                <w:szCs w:val="16"/>
              </w:rPr>
              <w:t>1</w:t>
            </w:r>
          </w:p>
        </w:tc>
        <w:tc>
          <w:tcPr>
            <w:tcW w:w="1276" w:type="dxa"/>
            <w:vAlign w:val="center"/>
          </w:tcPr>
          <w:p w14:paraId="465D5486" w14:textId="77777777" w:rsidR="00CD6806" w:rsidRPr="00CD6806" w:rsidRDefault="00CD6806" w:rsidP="00CD6806">
            <w:pPr>
              <w:ind w:left="-142" w:right="-65"/>
              <w:jc w:val="center"/>
              <w:rPr>
                <w:rFonts w:ascii="Arial" w:hAnsi="Arial" w:cs="Arial"/>
                <w:sz w:val="16"/>
                <w:szCs w:val="16"/>
              </w:rPr>
            </w:pPr>
            <w:r w:rsidRPr="00CD6806">
              <w:rPr>
                <w:rFonts w:ascii="Arial" w:hAnsi="Arial" w:cs="Arial"/>
                <w:sz w:val="16"/>
                <w:szCs w:val="16"/>
              </w:rPr>
              <w:t xml:space="preserve">LINEAMIENTOS </w:t>
            </w:r>
          </w:p>
        </w:tc>
        <w:tc>
          <w:tcPr>
            <w:tcW w:w="1418" w:type="dxa"/>
            <w:vAlign w:val="center"/>
          </w:tcPr>
          <w:p w14:paraId="0580664F" w14:textId="77777777" w:rsidR="00CD6806" w:rsidRPr="00CD6806" w:rsidRDefault="00CD6806" w:rsidP="00CD6806">
            <w:pPr>
              <w:rPr>
                <w:rFonts w:ascii="Arial" w:hAnsi="Arial" w:cs="Arial"/>
                <w:b/>
                <w:sz w:val="16"/>
                <w:szCs w:val="16"/>
              </w:rPr>
            </w:pPr>
            <w:r w:rsidRPr="00CD6806">
              <w:rPr>
                <w:rFonts w:ascii="Arial" w:hAnsi="Arial" w:cs="Arial"/>
                <w:b/>
                <w:sz w:val="16"/>
                <w:szCs w:val="16"/>
              </w:rPr>
              <w:t>NUMERAL 4.14</w:t>
            </w:r>
          </w:p>
          <w:p w14:paraId="29E19F12" w14:textId="77777777" w:rsidR="00CD6806" w:rsidRPr="00CD6806" w:rsidRDefault="00CD6806" w:rsidP="00CD6806">
            <w:pPr>
              <w:rPr>
                <w:rFonts w:ascii="Arial" w:hAnsi="Arial" w:cs="Arial"/>
                <w:sz w:val="16"/>
                <w:szCs w:val="16"/>
              </w:rPr>
            </w:pPr>
            <w:r w:rsidRPr="00CD6806">
              <w:rPr>
                <w:rFonts w:ascii="Arial" w:hAnsi="Arial" w:cs="Arial"/>
                <w:sz w:val="16"/>
                <w:szCs w:val="16"/>
              </w:rPr>
              <w:t>PAGINA N° 11</w:t>
            </w:r>
          </w:p>
        </w:tc>
        <w:tc>
          <w:tcPr>
            <w:tcW w:w="4394" w:type="dxa"/>
            <w:vAlign w:val="center"/>
          </w:tcPr>
          <w:p w14:paraId="4FA03C1F" w14:textId="77777777" w:rsidR="00CD6806" w:rsidRPr="00CD6806" w:rsidRDefault="00CD6806" w:rsidP="00CD6806">
            <w:pPr>
              <w:autoSpaceDE w:val="0"/>
              <w:autoSpaceDN w:val="0"/>
              <w:adjustRightInd w:val="0"/>
              <w:rPr>
                <w:rFonts w:ascii="Arial" w:hAnsi="Arial" w:cs="Arial"/>
                <w:b/>
                <w:sz w:val="18"/>
                <w:szCs w:val="18"/>
              </w:rPr>
            </w:pPr>
            <w:r w:rsidRPr="00CD6806">
              <w:rPr>
                <w:rFonts w:ascii="Arial" w:hAnsi="Arial" w:cs="Arial"/>
                <w:b/>
                <w:sz w:val="18"/>
                <w:szCs w:val="18"/>
              </w:rPr>
              <w:t>NUMERAL 4.14 DE LOS LINEAMIENTOS</w:t>
            </w:r>
          </w:p>
          <w:p w14:paraId="512F4F25" w14:textId="77777777" w:rsidR="00CD6806" w:rsidRPr="00CD6806" w:rsidRDefault="00CD6806" w:rsidP="00CD6806">
            <w:pPr>
              <w:widowControl w:val="0"/>
              <w:jc w:val="both"/>
              <w:rPr>
                <w:rFonts w:ascii="Arial" w:hAnsi="Arial" w:cs="Arial"/>
                <w:b/>
                <w:color w:val="000000"/>
                <w:sz w:val="18"/>
                <w:szCs w:val="20"/>
              </w:rPr>
            </w:pPr>
            <w:r w:rsidRPr="00CD6806">
              <w:rPr>
                <w:rFonts w:ascii="Arial" w:hAnsi="Arial" w:cs="Arial"/>
                <w:b/>
                <w:bCs/>
                <w:color w:val="000000"/>
                <w:sz w:val="18"/>
                <w:szCs w:val="20"/>
              </w:rPr>
              <w:t>Forma de pago</w:t>
            </w:r>
          </w:p>
          <w:p w14:paraId="1EFC2F23" w14:textId="77777777" w:rsidR="00CD6806" w:rsidRPr="00CD6806" w:rsidRDefault="00CD6806" w:rsidP="00CD6806">
            <w:pPr>
              <w:spacing w:after="120"/>
              <w:jc w:val="both"/>
              <w:rPr>
                <w:rFonts w:ascii="Arial" w:hAnsi="Arial" w:cs="Arial"/>
                <w:bCs/>
                <w:color w:val="000000"/>
                <w:sz w:val="18"/>
                <w:szCs w:val="20"/>
              </w:rPr>
            </w:pPr>
            <w:r w:rsidRPr="00CD6806">
              <w:rPr>
                <w:rFonts w:ascii="Arial" w:hAnsi="Arial" w:cs="Arial"/>
                <w:bCs/>
                <w:color w:val="000000"/>
                <w:sz w:val="18"/>
                <w:szCs w:val="20"/>
              </w:rPr>
              <w:t>Se establece de la siguiente manera:</w:t>
            </w:r>
          </w:p>
          <w:p w14:paraId="4BA90C62" w14:textId="77777777" w:rsidR="00CD6806" w:rsidRPr="00CD6806" w:rsidRDefault="00CD6806" w:rsidP="00CD6806">
            <w:pPr>
              <w:spacing w:after="120"/>
              <w:jc w:val="both"/>
              <w:rPr>
                <w:rFonts w:ascii="Arial" w:hAnsi="Arial" w:cs="Arial"/>
                <w:b/>
                <w:color w:val="000000"/>
                <w:sz w:val="18"/>
                <w:szCs w:val="20"/>
                <w:u w:val="single"/>
              </w:rPr>
            </w:pPr>
            <w:r w:rsidRPr="00CD6806">
              <w:rPr>
                <w:rFonts w:ascii="Arial" w:hAnsi="Arial" w:cs="Arial"/>
                <w:bCs/>
                <w:color w:val="000000"/>
                <w:sz w:val="18"/>
                <w:szCs w:val="20"/>
              </w:rPr>
              <w:t xml:space="preserve">Pago único del </w:t>
            </w:r>
            <w:r w:rsidRPr="00CD6806">
              <w:rPr>
                <w:rFonts w:ascii="Arial" w:hAnsi="Arial" w:cs="Arial"/>
                <w:b/>
                <w:color w:val="000000"/>
                <w:sz w:val="18"/>
                <w:szCs w:val="20"/>
                <w:u w:val="single"/>
              </w:rPr>
              <w:t>100% del valor del servicio</w:t>
            </w:r>
            <w:r w:rsidRPr="00CD6806">
              <w:rPr>
                <w:rFonts w:ascii="Arial" w:hAnsi="Arial" w:cs="Arial"/>
                <w:bCs/>
                <w:color w:val="000000"/>
                <w:sz w:val="18"/>
                <w:szCs w:val="20"/>
              </w:rPr>
              <w:t xml:space="preserve">, dentro de los quince (15) días calendario de otorgada la conformidad de la prestación del servicio emitida por la </w:t>
            </w:r>
            <w:r w:rsidRPr="00CD6806">
              <w:rPr>
                <w:rFonts w:ascii="Arial" w:hAnsi="Arial" w:cs="Arial"/>
                <w:b/>
                <w:color w:val="000000"/>
                <w:sz w:val="18"/>
                <w:szCs w:val="20"/>
                <w:u w:val="single"/>
              </w:rPr>
              <w:t>Oficina de Fortalecimiento de la Gestión de las IES Públicas del PMESUT</w:t>
            </w:r>
          </w:p>
        </w:tc>
        <w:tc>
          <w:tcPr>
            <w:tcW w:w="4315" w:type="dxa"/>
            <w:vAlign w:val="center"/>
          </w:tcPr>
          <w:p w14:paraId="2F4CEE0F" w14:textId="77777777" w:rsidR="00CD6806" w:rsidRPr="00CD6806" w:rsidRDefault="00CD6806" w:rsidP="00CD6806">
            <w:pPr>
              <w:autoSpaceDE w:val="0"/>
              <w:autoSpaceDN w:val="0"/>
              <w:adjustRightInd w:val="0"/>
              <w:rPr>
                <w:rFonts w:ascii="Arial" w:hAnsi="Arial" w:cs="Arial"/>
                <w:b/>
                <w:sz w:val="18"/>
                <w:szCs w:val="18"/>
              </w:rPr>
            </w:pPr>
            <w:r w:rsidRPr="00CD6806">
              <w:rPr>
                <w:rFonts w:ascii="Arial" w:hAnsi="Arial" w:cs="Arial"/>
                <w:b/>
                <w:sz w:val="18"/>
                <w:szCs w:val="18"/>
              </w:rPr>
              <w:t>NUMERAL 4.14 DE LOS LINEAMIENTOS</w:t>
            </w:r>
          </w:p>
          <w:p w14:paraId="355582DA" w14:textId="77777777" w:rsidR="00CD6806" w:rsidRPr="00CD6806" w:rsidRDefault="00CD6806" w:rsidP="00CD6806">
            <w:pPr>
              <w:widowControl w:val="0"/>
              <w:jc w:val="both"/>
              <w:rPr>
                <w:rFonts w:ascii="Arial" w:hAnsi="Arial" w:cs="Arial"/>
                <w:b/>
                <w:color w:val="000000"/>
                <w:sz w:val="18"/>
                <w:szCs w:val="20"/>
              </w:rPr>
            </w:pPr>
            <w:r w:rsidRPr="00CD6806">
              <w:rPr>
                <w:rFonts w:ascii="Arial" w:hAnsi="Arial" w:cs="Arial"/>
                <w:b/>
                <w:bCs/>
                <w:color w:val="000000"/>
                <w:sz w:val="18"/>
                <w:szCs w:val="20"/>
              </w:rPr>
              <w:t>Forma de pago</w:t>
            </w:r>
          </w:p>
          <w:p w14:paraId="2C89B106" w14:textId="77777777" w:rsidR="00CD6806" w:rsidRPr="00CD6806" w:rsidRDefault="00CD6806" w:rsidP="00CD6806">
            <w:pPr>
              <w:spacing w:after="120"/>
              <w:jc w:val="both"/>
              <w:rPr>
                <w:rFonts w:ascii="Arial" w:hAnsi="Arial" w:cs="Arial"/>
                <w:bCs/>
                <w:color w:val="000000"/>
                <w:sz w:val="18"/>
                <w:szCs w:val="20"/>
              </w:rPr>
            </w:pPr>
            <w:r w:rsidRPr="00CD6806">
              <w:rPr>
                <w:rFonts w:ascii="Arial" w:hAnsi="Arial" w:cs="Arial"/>
                <w:bCs/>
                <w:color w:val="000000"/>
                <w:sz w:val="18"/>
                <w:szCs w:val="20"/>
              </w:rPr>
              <w:t>Se establece de la siguiente manera:</w:t>
            </w:r>
          </w:p>
          <w:p w14:paraId="39590620" w14:textId="3F6B699A" w:rsidR="00CD6806" w:rsidRPr="00CD6806" w:rsidRDefault="00CD6806" w:rsidP="00CD6806">
            <w:pPr>
              <w:spacing w:after="120"/>
              <w:jc w:val="both"/>
              <w:rPr>
                <w:rFonts w:ascii="Arial" w:hAnsi="Arial" w:cs="Arial"/>
                <w:sz w:val="18"/>
                <w:szCs w:val="18"/>
              </w:rPr>
            </w:pPr>
            <w:r w:rsidRPr="00CD6806">
              <w:rPr>
                <w:rFonts w:ascii="Arial" w:hAnsi="Arial" w:cs="Arial"/>
                <w:bCs/>
                <w:color w:val="000000"/>
                <w:sz w:val="18"/>
                <w:szCs w:val="20"/>
              </w:rPr>
              <w:t xml:space="preserve">Pago único del </w:t>
            </w:r>
            <w:r w:rsidRPr="00CD6806">
              <w:rPr>
                <w:rFonts w:ascii="Arial" w:hAnsi="Arial" w:cs="Arial"/>
                <w:b/>
                <w:color w:val="000000"/>
                <w:sz w:val="18"/>
                <w:szCs w:val="20"/>
                <w:u w:val="single"/>
              </w:rPr>
              <w:t>100% del valor del ítem culminado</w:t>
            </w:r>
            <w:r w:rsidRPr="00CD6806">
              <w:rPr>
                <w:rFonts w:ascii="Arial" w:hAnsi="Arial" w:cs="Arial"/>
                <w:bCs/>
                <w:color w:val="000000"/>
                <w:sz w:val="18"/>
                <w:szCs w:val="20"/>
              </w:rPr>
              <w:t xml:space="preserve">, dentro de los quince (15) días calendario de otorgada la conformidad del ítem de la prestación del servicio emitida por la </w:t>
            </w:r>
            <w:r w:rsidRPr="00CD6806">
              <w:rPr>
                <w:rFonts w:ascii="Arial" w:hAnsi="Arial" w:cs="Arial"/>
                <w:b/>
                <w:color w:val="000000"/>
                <w:sz w:val="18"/>
                <w:szCs w:val="20"/>
                <w:u w:val="single"/>
              </w:rPr>
              <w:t>Oficina de Fortalecimiento de la Gestión de las IES Públicas del PMESUT</w:t>
            </w:r>
            <w:r w:rsidR="00CB0AE9">
              <w:rPr>
                <w:rFonts w:ascii="Arial" w:hAnsi="Arial" w:cs="Arial"/>
                <w:b/>
                <w:color w:val="000000"/>
                <w:sz w:val="18"/>
                <w:szCs w:val="20"/>
                <w:u w:val="single"/>
              </w:rPr>
              <w:t>.</w:t>
            </w:r>
          </w:p>
        </w:tc>
      </w:tr>
    </w:tbl>
    <w:p w14:paraId="218C539E" w14:textId="77B5DCEE" w:rsidR="00CD6806" w:rsidRDefault="00CD6806">
      <w:pPr>
        <w:spacing w:after="0" w:line="240" w:lineRule="auto"/>
      </w:pPr>
      <w:bookmarkStart w:id="0" w:name="_GoBack"/>
      <w:bookmarkEnd w:id="0"/>
    </w:p>
    <w:p w14:paraId="65B93870" w14:textId="16746B79" w:rsidR="00FD70EA" w:rsidRDefault="00FD70EA">
      <w:pPr>
        <w:spacing w:after="0" w:line="240" w:lineRule="auto"/>
      </w:pPr>
    </w:p>
    <w:sectPr w:rsidR="00FD70EA" w:rsidSect="008904FA">
      <w:pgSz w:w="16839" w:h="11907" w:orient="landscape" w:code="9"/>
      <w:pgMar w:top="1843" w:right="1418" w:bottom="1418"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8A181" w14:textId="77777777" w:rsidR="0093080C" w:rsidRDefault="0093080C" w:rsidP="007F69A0">
      <w:pPr>
        <w:spacing w:after="0" w:line="240" w:lineRule="auto"/>
      </w:pPr>
      <w:r>
        <w:separator/>
      </w:r>
    </w:p>
  </w:endnote>
  <w:endnote w:type="continuationSeparator" w:id="0">
    <w:p w14:paraId="130A0937" w14:textId="77777777" w:rsidR="0093080C" w:rsidRDefault="0093080C" w:rsidP="007F6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2036F" w14:textId="77777777" w:rsidR="0093080C" w:rsidRDefault="0093080C" w:rsidP="007F69A0">
      <w:pPr>
        <w:spacing w:after="0" w:line="240" w:lineRule="auto"/>
      </w:pPr>
      <w:r>
        <w:separator/>
      </w:r>
    </w:p>
  </w:footnote>
  <w:footnote w:type="continuationSeparator" w:id="0">
    <w:p w14:paraId="2AADE283" w14:textId="77777777" w:rsidR="0093080C" w:rsidRDefault="0093080C" w:rsidP="007F69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93FE3"/>
    <w:multiLevelType w:val="multilevel"/>
    <w:tmpl w:val="359A9CB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1EA43C3B"/>
    <w:multiLevelType w:val="multilevel"/>
    <w:tmpl w:val="D27C65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83E6ECC"/>
    <w:multiLevelType w:val="multilevel"/>
    <w:tmpl w:val="B07038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479D1067"/>
    <w:multiLevelType w:val="multilevel"/>
    <w:tmpl w:val="C590E2D2"/>
    <w:lvl w:ilvl="0">
      <w:numFmt w:val="bullet"/>
      <w:lvlText w:val="-"/>
      <w:lvlJc w:val="left"/>
      <w:pPr>
        <w:ind w:left="822" w:hanging="360"/>
      </w:pPr>
      <w:rPr>
        <w:rFonts w:ascii="Arial MT" w:eastAsia="Arial MT" w:hAnsi="Arial MT" w:cs="Arial MT"/>
        <w:b w:val="0"/>
        <w:i w:val="0"/>
        <w:sz w:val="22"/>
        <w:szCs w:val="22"/>
      </w:rPr>
    </w:lvl>
    <w:lvl w:ilvl="1">
      <w:numFmt w:val="bullet"/>
      <w:lvlText w:val="•"/>
      <w:lvlJc w:val="left"/>
      <w:pPr>
        <w:ind w:left="1622" w:hanging="360"/>
      </w:pPr>
    </w:lvl>
    <w:lvl w:ilvl="2">
      <w:numFmt w:val="bullet"/>
      <w:lvlText w:val="•"/>
      <w:lvlJc w:val="left"/>
      <w:pPr>
        <w:ind w:left="2425" w:hanging="360"/>
      </w:pPr>
    </w:lvl>
    <w:lvl w:ilvl="3">
      <w:numFmt w:val="bullet"/>
      <w:lvlText w:val="•"/>
      <w:lvlJc w:val="left"/>
      <w:pPr>
        <w:ind w:left="3227" w:hanging="360"/>
      </w:pPr>
    </w:lvl>
    <w:lvl w:ilvl="4">
      <w:numFmt w:val="bullet"/>
      <w:lvlText w:val="•"/>
      <w:lvlJc w:val="left"/>
      <w:pPr>
        <w:ind w:left="4030" w:hanging="360"/>
      </w:pPr>
    </w:lvl>
    <w:lvl w:ilvl="5">
      <w:numFmt w:val="bullet"/>
      <w:lvlText w:val="•"/>
      <w:lvlJc w:val="left"/>
      <w:pPr>
        <w:ind w:left="4833" w:hanging="360"/>
      </w:pPr>
    </w:lvl>
    <w:lvl w:ilvl="6">
      <w:numFmt w:val="bullet"/>
      <w:lvlText w:val="•"/>
      <w:lvlJc w:val="left"/>
      <w:pPr>
        <w:ind w:left="5635" w:hanging="360"/>
      </w:pPr>
    </w:lvl>
    <w:lvl w:ilvl="7">
      <w:numFmt w:val="bullet"/>
      <w:lvlText w:val="•"/>
      <w:lvlJc w:val="left"/>
      <w:pPr>
        <w:ind w:left="6438" w:hanging="360"/>
      </w:pPr>
    </w:lvl>
    <w:lvl w:ilvl="8">
      <w:numFmt w:val="bullet"/>
      <w:lvlText w:val="•"/>
      <w:lvlJc w:val="left"/>
      <w:pPr>
        <w:ind w:left="7241" w:hanging="360"/>
      </w:pPr>
    </w:lvl>
  </w:abstractNum>
  <w:abstractNum w:abstractNumId="4">
    <w:nsid w:val="54503A40"/>
    <w:multiLevelType w:val="multilevel"/>
    <w:tmpl w:val="F45C20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5E326484"/>
    <w:multiLevelType w:val="multilevel"/>
    <w:tmpl w:val="D12030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75854938"/>
    <w:multiLevelType w:val="multilevel"/>
    <w:tmpl w:val="6CDA67E0"/>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3"/>
  </w:num>
  <w:num w:numId="3">
    <w:abstractNumId w:val="1"/>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95D"/>
    <w:rsid w:val="00013A48"/>
    <w:rsid w:val="0009341B"/>
    <w:rsid w:val="000A2068"/>
    <w:rsid w:val="000A3032"/>
    <w:rsid w:val="000E537C"/>
    <w:rsid w:val="00113ACE"/>
    <w:rsid w:val="001376E5"/>
    <w:rsid w:val="001C72A8"/>
    <w:rsid w:val="002523B7"/>
    <w:rsid w:val="00266C66"/>
    <w:rsid w:val="00297983"/>
    <w:rsid w:val="0035317F"/>
    <w:rsid w:val="00357430"/>
    <w:rsid w:val="00365958"/>
    <w:rsid w:val="003D19B5"/>
    <w:rsid w:val="003E62A2"/>
    <w:rsid w:val="00451E88"/>
    <w:rsid w:val="004A5910"/>
    <w:rsid w:val="004B4B1B"/>
    <w:rsid w:val="00541380"/>
    <w:rsid w:val="00570F5C"/>
    <w:rsid w:val="005754CB"/>
    <w:rsid w:val="00597AE1"/>
    <w:rsid w:val="006273AA"/>
    <w:rsid w:val="00683886"/>
    <w:rsid w:val="006E55EB"/>
    <w:rsid w:val="006F7299"/>
    <w:rsid w:val="0071195D"/>
    <w:rsid w:val="00721C0C"/>
    <w:rsid w:val="00725EB0"/>
    <w:rsid w:val="00734666"/>
    <w:rsid w:val="007630C0"/>
    <w:rsid w:val="00773104"/>
    <w:rsid w:val="00781313"/>
    <w:rsid w:val="00781F0F"/>
    <w:rsid w:val="00783B31"/>
    <w:rsid w:val="00793F37"/>
    <w:rsid w:val="007A7A40"/>
    <w:rsid w:val="007B5EC9"/>
    <w:rsid w:val="007C2D96"/>
    <w:rsid w:val="007E4816"/>
    <w:rsid w:val="007F69A0"/>
    <w:rsid w:val="0081120D"/>
    <w:rsid w:val="0081185D"/>
    <w:rsid w:val="00856F0B"/>
    <w:rsid w:val="00864B79"/>
    <w:rsid w:val="0087721E"/>
    <w:rsid w:val="0088180A"/>
    <w:rsid w:val="008904FA"/>
    <w:rsid w:val="008D306D"/>
    <w:rsid w:val="008E617D"/>
    <w:rsid w:val="008F1002"/>
    <w:rsid w:val="008F45C7"/>
    <w:rsid w:val="009148A4"/>
    <w:rsid w:val="00924451"/>
    <w:rsid w:val="0093080C"/>
    <w:rsid w:val="00985958"/>
    <w:rsid w:val="009956F2"/>
    <w:rsid w:val="009A080E"/>
    <w:rsid w:val="009B106C"/>
    <w:rsid w:val="009D54DF"/>
    <w:rsid w:val="009D6BB2"/>
    <w:rsid w:val="00A00321"/>
    <w:rsid w:val="00A065EB"/>
    <w:rsid w:val="00A6037F"/>
    <w:rsid w:val="00A958A8"/>
    <w:rsid w:val="00AA5338"/>
    <w:rsid w:val="00B458F6"/>
    <w:rsid w:val="00B525C9"/>
    <w:rsid w:val="00B638DE"/>
    <w:rsid w:val="00BD2187"/>
    <w:rsid w:val="00BE6283"/>
    <w:rsid w:val="00C115CB"/>
    <w:rsid w:val="00C11F5F"/>
    <w:rsid w:val="00C45CF6"/>
    <w:rsid w:val="00C7031D"/>
    <w:rsid w:val="00C8124E"/>
    <w:rsid w:val="00CA71F0"/>
    <w:rsid w:val="00CB0AE9"/>
    <w:rsid w:val="00CD6806"/>
    <w:rsid w:val="00D94322"/>
    <w:rsid w:val="00D976B6"/>
    <w:rsid w:val="00E02988"/>
    <w:rsid w:val="00E73E46"/>
    <w:rsid w:val="00F044EB"/>
    <w:rsid w:val="00F31FF5"/>
    <w:rsid w:val="00F53BD5"/>
    <w:rsid w:val="00F53F6E"/>
    <w:rsid w:val="00F6767B"/>
    <w:rsid w:val="00F72933"/>
    <w:rsid w:val="00FC43DE"/>
    <w:rsid w:val="00FD5FDA"/>
    <w:rsid w:val="00FD70EA"/>
    <w:rsid w:val="00FE462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C8D27"/>
  <w15:docId w15:val="{365BE491-978C-42C9-9E74-D10BD3043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styleId="Tablaconcuadrcula">
    <w:name w:val="Table Grid"/>
    <w:basedOn w:val="Tablanormal"/>
    <w:uiPriority w:val="39"/>
    <w:rsid w:val="00A85E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1"/>
    <w:qFormat/>
    <w:rsid w:val="00A85E3A"/>
    <w:pPr>
      <w:ind w:left="720"/>
      <w:contextualSpacing/>
    </w:pPr>
  </w:style>
  <w:style w:type="paragraph" w:styleId="Textodeglobo">
    <w:name w:val="Balloon Text"/>
    <w:basedOn w:val="Normal"/>
    <w:link w:val="TextodegloboCar"/>
    <w:uiPriority w:val="99"/>
    <w:semiHidden/>
    <w:unhideWhenUsed/>
    <w:rsid w:val="009943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43B9"/>
    <w:rPr>
      <w:rFonts w:ascii="Segoe UI" w:hAnsi="Segoe UI" w:cs="Segoe UI"/>
      <w:sz w:val="18"/>
      <w:szCs w:val="18"/>
    </w:rPr>
  </w:style>
  <w:style w:type="paragraph" w:styleId="NormalWeb">
    <w:name w:val="Normal (Web)"/>
    <w:basedOn w:val="Normal"/>
    <w:uiPriority w:val="99"/>
    <w:unhideWhenUsed/>
    <w:rsid w:val="00091289"/>
    <w:pPr>
      <w:spacing w:before="100" w:beforeAutospacing="1" w:after="100" w:afterAutospacing="1" w:line="240" w:lineRule="auto"/>
    </w:pPr>
    <w:rPr>
      <w:rFonts w:ascii="Times New Roman" w:eastAsia="Times New Roman" w:hAnsi="Times New Roman" w:cs="Times New Roman"/>
      <w:sz w:val="24"/>
      <w:szCs w:val="24"/>
    </w:rPr>
  </w:style>
  <w:style w:type="paragraph" w:styleId="Textoindependiente">
    <w:name w:val="Body Text"/>
    <w:basedOn w:val="Normal"/>
    <w:link w:val="TextoindependienteCar"/>
    <w:uiPriority w:val="1"/>
    <w:qFormat/>
    <w:rsid w:val="00886791"/>
    <w:pPr>
      <w:widowControl w:val="0"/>
      <w:autoSpaceDE w:val="0"/>
      <w:autoSpaceDN w:val="0"/>
      <w:spacing w:after="0" w:line="240" w:lineRule="auto"/>
    </w:pPr>
    <w:rPr>
      <w:lang w:val="es-ES"/>
    </w:rPr>
  </w:style>
  <w:style w:type="character" w:customStyle="1" w:styleId="TextoindependienteCar">
    <w:name w:val="Texto independiente Car"/>
    <w:basedOn w:val="Fuentedeprrafopredeter"/>
    <w:link w:val="Textoindependiente"/>
    <w:uiPriority w:val="1"/>
    <w:rsid w:val="00886791"/>
    <w:rPr>
      <w:rFonts w:ascii="Calibri" w:eastAsia="Calibri" w:hAnsi="Calibri" w:cs="Calibri"/>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character" w:styleId="Hipervnculo">
    <w:name w:val="Hyperlink"/>
    <w:basedOn w:val="Fuentedeprrafopredeter"/>
    <w:uiPriority w:val="99"/>
    <w:unhideWhenUsed/>
    <w:rsid w:val="00570F5C"/>
    <w:rPr>
      <w:color w:val="0563C1" w:themeColor="hyperlink"/>
      <w:u w:val="single"/>
    </w:rPr>
  </w:style>
  <w:style w:type="paragraph" w:styleId="Encabezado">
    <w:name w:val="header"/>
    <w:basedOn w:val="Normal"/>
    <w:link w:val="EncabezadoCar"/>
    <w:uiPriority w:val="99"/>
    <w:unhideWhenUsed/>
    <w:rsid w:val="007F69A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69A0"/>
  </w:style>
  <w:style w:type="paragraph" w:styleId="Piedepgina">
    <w:name w:val="footer"/>
    <w:basedOn w:val="Normal"/>
    <w:link w:val="PiedepginaCar"/>
    <w:uiPriority w:val="99"/>
    <w:unhideWhenUsed/>
    <w:rsid w:val="007F69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69A0"/>
  </w:style>
  <w:style w:type="table" w:customStyle="1" w:styleId="Tablaconcuadrcula1">
    <w:name w:val="Tabla con cuadrícula1"/>
    <w:basedOn w:val="Tablanormal"/>
    <w:next w:val="Tablaconcuadrcula"/>
    <w:uiPriority w:val="39"/>
    <w:rsid w:val="00CD6806"/>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Z6DgEcgAPKtXapQNcSRxzgkfTw==">CgMxLjA4AHIhMTNDZ0ttLXdidC1KUUFrc3ROSDZNMVpVZGQ2bGlYRW9D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46DA8C7-7DFD-490E-BB71-EEA2F3667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2508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Piero Paul Jara Vela</dc:creator>
  <cp:lastModifiedBy>Max Antonio Espinoza Garcia</cp:lastModifiedBy>
  <cp:revision>2</cp:revision>
  <cp:lastPrinted>2024-09-05T16:03:00Z</cp:lastPrinted>
  <dcterms:created xsi:type="dcterms:W3CDTF">2024-09-07T01:35:00Z</dcterms:created>
  <dcterms:modified xsi:type="dcterms:W3CDTF">2024-09-07T01:35:00Z</dcterms:modified>
</cp:coreProperties>
</file>